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68"/>
        <w:jc w:val="center"/>
        <w:spacing w:lineRule="auto" w:line="240" w:after="0"/>
        <w:widowControl w:val="off"/>
        <w:rPr>
          <w:rFonts w:ascii="Times New Roman" w:hAnsi="Times New Roman"/>
          <w:b/>
          <w:sz w:val="24"/>
          <w:szCs w:val="28"/>
          <w:lang w:val="uk-UA"/>
        </w:rPr>
      </w:pPr>
      <w:r>
        <w:rPr>
          <w:rFonts w:ascii="Times New Roman" w:hAnsi="Times New Roman"/>
          <w:b/>
          <w:sz w:val="28"/>
          <w:szCs w:val="24"/>
          <w:lang w:val="uk-UA" w:bidi="hi-IN" w:eastAsia="hi-I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6127" cy="621008"/>
                <wp:effectExtent l="0" t="0" r="0" b="0"/>
                <wp:docPr id="1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 flipH="0" flipV="0">
                          <a:off x="0" y="0"/>
                          <a:ext cx="446126" cy="6210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5.1pt;height:48.9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lang w:val="uk-UA"/>
        </w:rPr>
      </w:r>
      <w:r/>
    </w:p>
    <w:p>
      <w:pPr>
        <w:pStyle w:val="568"/>
        <w:jc w:val="center"/>
        <w:spacing w:lineRule="auto" w:line="240" w:after="0" w:after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Україна</w:t>
      </w:r>
      <w:r>
        <w:rPr>
          <w:lang w:val="uk-UA"/>
        </w:rPr>
      </w:r>
      <w:r/>
    </w:p>
    <w:p>
      <w:pPr>
        <w:pStyle w:val="568"/>
        <w:jc w:val="center"/>
        <w:spacing w:lineRule="auto" w:line="240" w:after="0" w:afterAutospacing="0"/>
        <w:widowControl w:val="off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bidi="hi-IN" w:eastAsia="hi-IN"/>
        </w:rPr>
        <w:t xml:space="preserve">МЕНСЬКА МІСЬКА РАДА</w:t>
      </w:r>
      <w:r>
        <w:rPr>
          <w:lang w:val="uk-UA"/>
        </w:rPr>
      </w:r>
      <w:r/>
    </w:p>
    <w:p>
      <w:pPr>
        <w:pStyle w:val="568"/>
        <w:ind w:left="432" w:hanging="432"/>
        <w:jc w:val="center"/>
        <w:keepNext/>
        <w:spacing w:lineRule="auto" w:line="240" w:after="0" w:afterAutospacing="0"/>
        <w:widowControl w:val="off"/>
        <w:tabs>
          <w:tab w:val="left" w:pos="0" w:leader="none"/>
        </w:tabs>
        <w:rPr>
          <w:rFonts w:ascii="Times New Roman" w:hAnsi="Times New Roman"/>
          <w:b/>
          <w:sz w:val="28"/>
          <w:szCs w:val="28"/>
          <w:lang w:val="uk-UA"/>
        </w:rPr>
        <w:outlineLvl w:val="0"/>
      </w:pPr>
      <w:r>
        <w:rPr>
          <w:rFonts w:ascii="Times New Roman" w:hAnsi="Times New Roman"/>
          <w:b/>
          <w:sz w:val="28"/>
          <w:szCs w:val="28"/>
          <w:lang w:val="uk-UA" w:bidi="hi-IN" w:eastAsia="hi-IN"/>
        </w:rPr>
        <w:t xml:space="preserve">Чернігівська область</w:t>
      </w:r>
      <w:r>
        <w:rPr>
          <w:lang w:val="uk-UA"/>
        </w:rPr>
      </w:r>
      <w:r/>
    </w:p>
    <w:p>
      <w:pPr>
        <w:pStyle w:val="568"/>
        <w:jc w:val="center"/>
        <w:spacing w:lineRule="auto" w:line="240" w:after="0" w:after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bidi="hi-IN" w:eastAsia="hi-IN"/>
        </w:rPr>
        <w:t xml:space="preserve">(п'ята </w:t>
      </w:r>
      <w:r>
        <w:rPr>
          <w:rFonts w:ascii="Times New Roman" w:hAnsi="Times New Roman"/>
          <w:b/>
          <w:color w:val="000000"/>
          <w:sz w:val="28"/>
          <w:szCs w:val="28"/>
          <w:lang w:val="uk-UA" w:bidi="hi-IN" w:eastAsia="hi-IN"/>
        </w:rPr>
        <w:t xml:space="preserve">сесія восьмого скликання )</w:t>
      </w:r>
      <w:r>
        <w:rPr>
          <w:lang w:val="uk-UA"/>
        </w:rPr>
      </w:r>
      <w:r/>
    </w:p>
    <w:p>
      <w:pPr>
        <w:pStyle w:val="568"/>
        <w:jc w:val="center"/>
        <w:spacing w:lineRule="auto" w:line="240" w:after="0" w:afterAutospacing="0"/>
        <w:widowControl w:val="off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bidi="hi-IN" w:eastAsia="hi-IN"/>
        </w:rPr>
        <w:t xml:space="preserve">РІШЕННЯ</w:t>
      </w:r>
      <w:r>
        <w:rPr>
          <w:lang w:val="uk-UA"/>
        </w:rPr>
      </w:r>
      <w:r/>
    </w:p>
    <w:p>
      <w:pPr>
        <w:pStyle w:val="568"/>
        <w:spacing w:lineRule="auto" w:line="240" w:after="0" w:afterAutospacing="0"/>
        <w:widowControl w:val="off"/>
        <w:tabs>
          <w:tab w:val="left" w:pos="4535" w:leader="none"/>
        </w:tabs>
        <w:rPr>
          <w:rFonts w:ascii="Times New Roman" w:hAnsi="Times New Roman"/>
          <w:b w:val="false"/>
          <w:sz w:val="28"/>
          <w:szCs w:val="28"/>
          <w:lang w:val="uk-UA"/>
        </w:rPr>
      </w:pPr>
      <w:r>
        <w:rPr>
          <w:rFonts w:ascii="Times New Roman" w:hAnsi="Times New Roman"/>
          <w:b w:val="false"/>
          <w:bCs/>
          <w:sz w:val="28"/>
          <w:szCs w:val="28"/>
          <w:lang w:val="uk-UA" w:bidi="hi-IN" w:eastAsia="hi-IN"/>
        </w:rPr>
        <w:t xml:space="preserve">23 квітня 2021 </w:t>
      </w:r>
      <w:r>
        <w:rPr>
          <w:rFonts w:ascii="Times New Roman" w:hAnsi="Times New Roman"/>
          <w:b w:val="false"/>
          <w:bCs/>
          <w:sz w:val="28"/>
          <w:szCs w:val="28"/>
          <w:lang w:val="uk-UA" w:bidi="hi-IN" w:eastAsia="hi-IN"/>
        </w:rPr>
        <w:t xml:space="preserve">року </w:t>
        <w:tab/>
      </w:r>
      <w:r>
        <w:rPr>
          <w:rFonts w:ascii="Times New Roman" w:hAnsi="Times New Roman"/>
          <w:b w:val="false"/>
          <w:bCs/>
          <w:sz w:val="28"/>
          <w:szCs w:val="28"/>
          <w:lang w:val="uk-UA" w:bidi="hi-IN" w:eastAsia="hi-IN"/>
        </w:rPr>
        <w:t xml:space="preserve">№176</w:t>
      </w:r>
      <w:r>
        <w:rPr>
          <w:lang w:val="uk-UA"/>
        </w:rPr>
      </w:r>
      <w:r/>
    </w:p>
    <w:p>
      <w:pPr>
        <w:pStyle w:val="568"/>
        <w:spacing w:lineRule="auto" w:line="240" w:after="0" w:afterAutospacing="0"/>
        <w:widowControl w:val="off"/>
        <w:tabs>
          <w:tab w:val="left" w:pos="4678" w:leader="none"/>
        </w:tabs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bidi="hi-IN" w:eastAsia="hi-IN"/>
        </w:rPr>
      </w:r>
      <w:r>
        <w:rPr>
          <w:lang w:val="uk-UA"/>
        </w:rPr>
      </w:r>
      <w:r/>
    </w:p>
    <w:p>
      <w:pPr>
        <w:pStyle w:val="573"/>
        <w:ind w:left="0" w:right="5386" w:firstLine="0"/>
        <w:jc w:val="both"/>
        <w:spacing w:after="0" w:afterAutospacing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 w:bidi="hi-IN" w:eastAsia="hi-IN"/>
        </w:rPr>
        <w:t xml:space="preserve">Про погодження проєкту рішення «</w:t>
      </w:r>
      <w:r>
        <w:rPr>
          <w:b/>
          <w:sz w:val="28"/>
          <w:szCs w:val="28"/>
          <w:lang w:val="uk-UA"/>
        </w:rPr>
        <w:t xml:space="preserve">Про встановлення обмежень продажу пива (крім безалкогольного),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алкогольних, слабоалкогольних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напоїв, вин столових в </w:t>
      </w:r>
      <w:r>
        <w:rPr>
          <w:b/>
          <w:sz w:val="28"/>
          <w:szCs w:val="28"/>
          <w:lang w:val="uk-UA"/>
        </w:rPr>
        <w:t xml:space="preserve">населених пунктах Менської міської територіальної громади</w:t>
      </w:r>
      <w:r>
        <w:rPr>
          <w:b/>
          <w:sz w:val="28"/>
          <w:szCs w:val="28"/>
          <w:lang w:val="uk-UA" w:bidi="hi-IN" w:eastAsia="hi-IN"/>
        </w:rPr>
        <w:t xml:space="preserve">»</w:t>
      </w:r>
      <w:r>
        <w:rPr>
          <w:lang w:val="uk-UA"/>
        </w:rPr>
      </w:r>
      <w:r/>
    </w:p>
    <w:p>
      <w:pPr>
        <w:pStyle w:val="568"/>
        <w:spacing w:lineRule="auto" w:line="240" w:after="0" w:afterAutospacing="0"/>
        <w:widowControl w:val="off"/>
        <w:tabs>
          <w:tab w:val="left" w:pos="4678" w:leader="none"/>
        </w:tabs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bidi="hi-IN" w:eastAsia="hi-IN"/>
        </w:rPr>
      </w:r>
      <w:r>
        <w:rPr>
          <w:lang w:val="uk-UA"/>
        </w:rPr>
      </w:r>
      <w:r/>
    </w:p>
    <w:p>
      <w:pPr>
        <w:pStyle w:val="568"/>
        <w:ind w:firstLine="851"/>
        <w:jc w:val="both"/>
        <w:spacing w:lineRule="auto" w:line="240" w:after="0" w:afterAutospacing="0"/>
        <w:widowControl w:val="off"/>
        <w:tabs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Розглянувши інформацію щодо включення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д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о плану діяльності Менської міської ради з підготовки проектів регуляторних актів у 2021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році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Менської місько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ї ради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проєкту регуляторного акту «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Про встановлення обмежень продажу пива (крім безалкогольного),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алкогольних, слабоалкогольних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напоїв, вин столових в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населених пунктах Менської міської територіальної громади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»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, керуючись ст. 26 Закону України «Про місцеве самоврядування в Україні», за погодженням з постійними депутатськими комісіями Менської міської ради, Мен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ська міська рада</w:t>
      </w:r>
      <w:r>
        <w:rPr>
          <w:lang w:val="uk-UA"/>
        </w:rPr>
      </w:r>
      <w:r/>
    </w:p>
    <w:p>
      <w:pPr>
        <w:pStyle w:val="568"/>
        <w:spacing w:lineRule="auto" w:line="240" w:after="0" w:afterAutospacing="0"/>
        <w:widowControl w:val="off"/>
        <w:tabs>
          <w:tab w:val="left" w:pos="4678" w:leader="none"/>
        </w:tabs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bidi="hi-IN" w:eastAsia="hi-IN"/>
        </w:rPr>
        <w:t xml:space="preserve">ВИРІШИЛА:</w:t>
      </w:r>
      <w:r>
        <w:rPr>
          <w:lang w:val="uk-UA"/>
        </w:rPr>
      </w:r>
      <w:r/>
    </w:p>
    <w:p>
      <w:pPr>
        <w:pStyle w:val="568"/>
        <w:numPr>
          <w:ilvl w:val="0"/>
          <w:numId w:val="2"/>
        </w:numPr>
        <w:ind w:left="0" w:right="0" w:firstLine="709"/>
        <w:jc w:val="both"/>
        <w:spacing w:lineRule="auto" w:line="240" w:after="0" w:afterAutospacing="0"/>
        <w:widowControl w:val="off"/>
        <w:tabs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Внести зміни до плану діяльності Менської міської ради з підготовки проєктів регуляторних актів у 2021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році, включивши підготовку слідуючого проєкту регуляторного акту:</w:t>
      </w:r>
      <w:r>
        <w:rPr>
          <w:lang w:val="uk-UA"/>
        </w:rPr>
      </w:r>
      <w:r/>
    </w:p>
    <w:tbl>
      <w:tblPr>
        <w:tblW w:w="0" w:type="auto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40"/>
        <w:gridCol w:w="2445"/>
        <w:gridCol w:w="2410"/>
        <w:gridCol w:w="1701"/>
        <w:gridCol w:w="1736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568"/>
              <w:spacing w:lineRule="auto" w:line="240" w:after="0"/>
              <w:widowControl w:val="off"/>
              <w:tabs>
                <w:tab w:val="left" w:pos="4678" w:leader="none"/>
              </w:tabs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 w:bidi="hi-IN" w:eastAsia="hi-IN"/>
              </w:rPr>
              <w:t xml:space="preserve">Вид проекту</w:t>
            </w:r>
            <w:r>
              <w:rPr>
                <w:lang w:val="uk-UA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2445" w:type="dxa"/>
            <w:vAlign w:val="top"/>
            <w:textDirection w:val="lrTb"/>
            <w:noWrap w:val="false"/>
          </w:tcPr>
          <w:p>
            <w:pPr>
              <w:pStyle w:val="568"/>
              <w:spacing w:lineRule="auto" w:line="240" w:after="0"/>
              <w:widowControl w:val="off"/>
              <w:tabs>
                <w:tab w:val="left" w:pos="4678" w:leader="none"/>
              </w:tabs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 w:bidi="hi-IN" w:eastAsia="hi-IN"/>
              </w:rPr>
              <w:t xml:space="preserve">Назва проекту</w:t>
            </w:r>
            <w:r>
              <w:rPr>
                <w:lang w:val="uk-UA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568"/>
              <w:spacing w:lineRule="auto" w:line="240" w:after="0"/>
              <w:widowControl w:val="off"/>
              <w:tabs>
                <w:tab w:val="left" w:pos="4678" w:leader="none"/>
              </w:tabs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 w:bidi="hi-IN" w:eastAsia="hi-IN"/>
              </w:rPr>
              <w:t xml:space="preserve">Ціль прийняття</w:t>
            </w:r>
            <w:r>
              <w:rPr>
                <w:lang w:val="uk-UA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568"/>
              <w:spacing w:lineRule="auto" w:line="240" w:after="0"/>
              <w:widowControl w:val="off"/>
              <w:tabs>
                <w:tab w:val="left" w:pos="4678" w:leader="none"/>
              </w:tabs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 w:bidi="hi-IN" w:eastAsia="hi-IN"/>
              </w:rPr>
              <w:t xml:space="preserve">Строк підготовки</w:t>
            </w:r>
            <w:r>
              <w:rPr>
                <w:lang w:val="uk-UA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36" w:type="dxa"/>
            <w:vAlign w:val="top"/>
            <w:textDirection w:val="lrTb"/>
            <w:noWrap w:val="false"/>
          </w:tcPr>
          <w:p>
            <w:pPr>
              <w:pStyle w:val="568"/>
              <w:spacing w:lineRule="auto" w:line="240" w:after="0"/>
              <w:widowControl w:val="off"/>
              <w:tabs>
                <w:tab w:val="left" w:pos="4678" w:leader="none"/>
              </w:tabs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 w:bidi="hi-IN" w:eastAsia="hi-IN"/>
              </w:rPr>
              <w:t xml:space="preserve">Розробник проекту</w:t>
            </w:r>
            <w:r>
              <w:rPr>
                <w:lang w:val="uk-UA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568"/>
              <w:spacing w:lineRule="auto" w:line="240" w:after="0"/>
              <w:widowControl w:val="off"/>
              <w:tabs>
                <w:tab w:val="left" w:pos="4678" w:leader="none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  <w:t xml:space="preserve">Рішення Менської міської ради</w:t>
            </w:r>
            <w:r>
              <w:rPr>
                <w:lang w:val="uk-UA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2445" w:type="dxa"/>
            <w:vAlign w:val="top"/>
            <w:textDirection w:val="lrTb"/>
            <w:noWrap w:val="false"/>
          </w:tcPr>
          <w:p>
            <w:pPr>
              <w:pStyle w:val="568"/>
              <w:spacing w:lineRule="auto" w:line="240" w:after="0"/>
              <w:widowControl w:val="off"/>
              <w:tabs>
                <w:tab w:val="left" w:pos="4678" w:leader="none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  <w:t xml:space="preserve">«</w:t>
            </w: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  <w:t xml:space="preserve">Про п</w:t>
            </w: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  <w:t xml:space="preserve">огодження проекту рішення «Про </w:t>
            </w: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  <w:t xml:space="preserve">встановлення обмежень продажу пива (крім безалкогольного), алкогольних, слабоалкогольних напоїв, вин столових в населених пунктах Менської міської територіальної громади</w:t>
            </w: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  <w:t xml:space="preserve">»</w:t>
            </w: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  <w:t xml:space="preserve">»</w:t>
            </w:r>
            <w:r>
              <w:rPr>
                <w:lang w:val="uk-UA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0" w:before="0"/>
              <w:rPr>
                <w:sz w:val="28"/>
                <w:lang w:val="uk-UA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8"/>
                <w:lang w:val="uk-UA"/>
              </w:rPr>
              <w:t xml:space="preserve">забезпечення прав та законних інтересів громадян, попередження шкідливого  впливу споживання алкогольних, слабоалкогольних напоїв та пива на організм людини, зменшення порушень громадського порядку та кількості злочинів, скоєних у стані алкогольного сп’ян</w:t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  <w:lang w:val="uk-UA"/>
              </w:rPr>
              <w:t xml:space="preserve">іння</w:t>
            </w:r>
            <w:r>
              <w:rPr>
                <w:lang w:val="uk-UA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568"/>
              <w:spacing w:lineRule="auto" w:line="240" w:after="0"/>
              <w:widowControl w:val="off"/>
              <w:tabs>
                <w:tab w:val="left" w:pos="4678" w:leader="none"/>
              </w:tabs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  <w:t xml:space="preserve">2-3 квартал 2021 року</w:t>
            </w: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36" w:type="dxa"/>
            <w:vAlign w:val="top"/>
            <w:textDirection w:val="lrTb"/>
            <w:noWrap w:val="false"/>
          </w:tcPr>
          <w:p>
            <w:pPr>
              <w:pStyle w:val="568"/>
              <w:spacing w:lineRule="auto" w:line="240" w:after="0"/>
              <w:widowControl w:val="off"/>
              <w:tabs>
                <w:tab w:val="left" w:pos="4678" w:leader="none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  <w:t xml:space="preserve">Юридичний відділ </w:t>
            </w:r>
            <w:r>
              <w:rPr>
                <w:rFonts w:ascii="Times New Roman" w:hAnsi="Times New Roman"/>
                <w:sz w:val="28"/>
                <w:szCs w:val="28"/>
                <w:lang w:val="uk-UA" w:bidi="hi-IN" w:eastAsia="hi-IN"/>
              </w:rPr>
              <w:t xml:space="preserve">Менської міської ради</w:t>
            </w:r>
            <w:r>
              <w:rPr>
                <w:lang w:val="uk-UA"/>
              </w:rPr>
            </w:r>
            <w:r/>
          </w:p>
        </w:tc>
      </w:tr>
    </w:tbl>
    <w:p>
      <w:pPr>
        <w:pStyle w:val="568"/>
        <w:numPr>
          <w:ilvl w:val="0"/>
          <w:numId w:val="2"/>
        </w:numPr>
        <w:ind w:left="0" w:right="0" w:firstLine="709"/>
        <w:jc w:val="both"/>
        <w:spacing w:lineRule="auto" w:line="240" w:after="0"/>
        <w:widowControl w:val="off"/>
        <w:tabs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 w:bidi="hi-IN" w:eastAsia="hi-IN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Погодити проект рішення «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Про погодження проєкту рішення «Про  встановлення обмежень продажу пива (крім безалкогольного), алкогольних, слабоалкогольних напоїв,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вин столових в населених пунктах Менської міської територіальн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ої громади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»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» згідно додатку до даного рішення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- додається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.</w:t>
      </w:r>
      <w:r>
        <w:rPr>
          <w:rFonts w:ascii="Times New Roman" w:hAnsi="Times New Roman"/>
          <w:sz w:val="28"/>
          <w:lang w:val="uk-UA" w:bidi="hi-IN" w:eastAsia="hi-IN"/>
        </w:rPr>
      </w:r>
      <w:r>
        <w:rPr>
          <w:rFonts w:ascii="Times New Roman" w:hAnsi="Times New Roman"/>
          <w:sz w:val="28"/>
          <w:lang w:val="uk-UA" w:bidi="hi-IN" w:eastAsia="hi-IN"/>
        </w:rPr>
      </w:r>
    </w:p>
    <w:p>
      <w:pPr>
        <w:pStyle w:val="568"/>
        <w:numPr>
          <w:ilvl w:val="0"/>
          <w:numId w:val="2"/>
        </w:numPr>
        <w:ind w:left="0" w:right="0" w:firstLine="709"/>
        <w:jc w:val="both"/>
        <w:spacing w:lineRule="auto" w:line="240" w:after="0"/>
        <w:widowControl w:val="off"/>
        <w:tabs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 w:bidi="hi-IN" w:eastAsia="hi-IN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Оприлюднити вказаний проєкт рішення та аналіз р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егуляторного впливу рішення (додається) на офіційній сторінці Менської міської ради в мережі Інтернет, встановивши строк для подачі пропозицій, зауважень від фізичних та юридичних осіб, їх об’єднань – 1 (один) місяць з моменту оприлюднення проєкту рішення.</w:t>
      </w:r>
      <w:r>
        <w:rPr>
          <w:rFonts w:ascii="Times New Roman" w:hAnsi="Times New Roman"/>
          <w:sz w:val="28"/>
          <w:lang w:val="uk-UA" w:bidi="hi-IN" w:eastAsia="hi-IN"/>
        </w:rPr>
      </w:r>
      <w:r>
        <w:rPr>
          <w:rFonts w:ascii="Times New Roman" w:hAnsi="Times New Roman"/>
          <w:sz w:val="28"/>
          <w:lang w:val="uk-UA" w:bidi="hi-IN" w:eastAsia="hi-IN"/>
        </w:rPr>
      </w:r>
    </w:p>
    <w:p>
      <w:pPr>
        <w:pStyle w:val="568"/>
        <w:numPr>
          <w:ilvl w:val="0"/>
          <w:numId w:val="2"/>
        </w:numPr>
        <w:ind w:left="0" w:right="0" w:firstLine="709"/>
        <w:jc w:val="both"/>
        <w:spacing w:lineRule="auto" w:line="240" w:after="0"/>
        <w:widowControl w:val="off"/>
        <w:tabs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 w:bidi="hi-IN" w:eastAsia="hi-IN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По закінченню строку для подачі пропозицій та зауважень проєкт рішення Менської міської ради ««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Про погодження проекту рішення «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Про встановлення обмежень продажу пива (крім безалкогольного), алкогольних, слабоалкогольних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напоїв, вин столових в населених пунктах Менської міської територіальної громади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»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розглянути на пленарному засіданні сесії Менської міської ради.</w:t>
      </w:r>
      <w:r>
        <w:rPr>
          <w:rFonts w:ascii="Times New Roman" w:hAnsi="Times New Roman"/>
          <w:sz w:val="28"/>
          <w:lang w:val="uk-UA" w:bidi="hi-IN" w:eastAsia="hi-IN"/>
        </w:rPr>
      </w:r>
      <w:r>
        <w:rPr>
          <w:rFonts w:ascii="Times New Roman" w:hAnsi="Times New Roman"/>
          <w:sz w:val="28"/>
          <w:lang w:val="uk-UA" w:bidi="hi-IN" w:eastAsia="hi-IN"/>
        </w:rPr>
      </w:r>
    </w:p>
    <w:p>
      <w:pPr>
        <w:pStyle w:val="568"/>
        <w:numPr>
          <w:ilvl w:val="0"/>
          <w:numId w:val="2"/>
        </w:numPr>
        <w:ind w:left="0" w:right="0" w:firstLine="709"/>
        <w:jc w:val="both"/>
        <w:spacing w:lineRule="auto" w:line="240" w:after="0"/>
        <w:widowControl w:val="off"/>
        <w:tabs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Контро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ль за виконанням рішення покласти на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заступника міського голови з питань діяльності виконкому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Менської міської ради С.М.Гаєвого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.</w:t>
      </w:r>
      <w:r>
        <w:rPr>
          <w:lang w:val="uk-UA"/>
        </w:rPr>
      </w:r>
      <w:r/>
    </w:p>
    <w:p>
      <w:pPr>
        <w:pStyle w:val="568"/>
        <w:spacing w:lineRule="auto" w:line="240" w:after="0"/>
        <w:widowControl w:val="off"/>
        <w:tabs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</w:r>
      <w:r>
        <w:rPr>
          <w:lang w:val="uk-UA"/>
        </w:rPr>
      </w:r>
      <w:r/>
    </w:p>
    <w:p>
      <w:pPr>
        <w:pStyle w:val="568"/>
        <w:spacing w:lineRule="auto" w:line="240" w:after="0"/>
        <w:widowControl w:val="off"/>
        <w:tabs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568"/>
        <w:spacing w:lineRule="auto" w:line="240" w:after="0"/>
        <w:widowControl w:val="off"/>
        <w:tabs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568"/>
        <w:spacing w:lineRule="auto" w:line="240" w:after="0"/>
        <w:widowControl w:val="off"/>
        <w:tabs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568"/>
        <w:spacing w:lineRule="auto" w:line="240" w:after="0"/>
        <w:widowControl w:val="off"/>
        <w:tabs>
          <w:tab w:val="left" w:pos="6236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Міський голова</w:t>
        <w:tab/>
        <w:t xml:space="preserve">Г.А.Примаков</w:t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573"/>
        <w:ind w:left="5669" w:right="0" w:firstLine="0"/>
        <w:jc w:val="both"/>
        <w:rPr>
          <w:sz w:val="20"/>
          <w:szCs w:val="28"/>
          <w:lang w:val="uk-UA"/>
        </w:rPr>
      </w:pPr>
      <w:r>
        <w:rPr>
          <w:sz w:val="28"/>
          <w:szCs w:val="28"/>
          <w:lang w:val="uk-UA" w:bidi="hi-IN" w:eastAsia="hi-IN"/>
        </w:rPr>
        <w:br w:type="page"/>
      </w:r>
      <w:r>
        <w:rPr>
          <w:sz w:val="24"/>
          <w:szCs w:val="28"/>
          <w:lang w:val="uk-UA" w:bidi="hi-IN" w:eastAsia="hi-IN"/>
        </w:rPr>
        <w:t xml:space="preserve">Додаток до рішення 5 сесії Менської міської ради 8 скликання від 23.04.2021 №176 “Про погодження проекту рішення «</w:t>
      </w:r>
      <w:r>
        <w:rPr>
          <w:sz w:val="24"/>
          <w:szCs w:val="28"/>
          <w:lang w:val="uk-UA"/>
        </w:rPr>
        <w:t xml:space="preserve">Про погодження проекту рішення «Про встановлення обмежень продажу</w:t>
      </w:r>
      <w:r>
        <w:rPr>
          <w:sz w:val="24"/>
          <w:szCs w:val="28"/>
          <w:lang w:val="uk-UA"/>
        </w:rPr>
        <w:t xml:space="preserve"> пива (крім безалкогольного), алкогольних, слабоалкогольних напоїв, вин столових в населених пунктах Менської міської територіальної громади»</w:t>
      </w:r>
      <w:r>
        <w:rPr>
          <w:sz w:val="24"/>
          <w:szCs w:val="28"/>
          <w:lang w:val="uk-UA" w:bidi="hi-IN" w:eastAsia="hi-IN"/>
        </w:rPr>
        <w:t xml:space="preserve">”</w:t>
      </w:r>
      <w:r>
        <w:rPr>
          <w:sz w:val="24"/>
          <w:lang w:val="uk-UA"/>
        </w:rPr>
      </w:r>
      <w:r/>
    </w:p>
    <w:p>
      <w:pPr>
        <w:jc w:val="center"/>
        <w:rPr>
          <w:lang w:val="uk-UA"/>
        </w:rPr>
      </w:pPr>
      <w:r>
        <w:rPr>
          <w:lang w:val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66759" cy="649728"/>
                <wp:effectExtent l="0" t="0" r="0" b="0"/>
                <wp:docPr id="2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 flipH="0" flipV="0">
                          <a:off x="0" y="0"/>
                          <a:ext cx="466758" cy="6497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36.8pt;height:51.2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lang w:val="uk-UA"/>
        </w:rPr>
      </w:r>
      <w:r/>
    </w:p>
    <w:p>
      <w:pPr>
        <w:pStyle w:val="568"/>
        <w:jc w:val="center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Україна</w:t>
      </w:r>
      <w:r>
        <w:rPr>
          <w:lang w:val="uk-UA"/>
        </w:rPr>
      </w:r>
      <w:r/>
    </w:p>
    <w:p>
      <w:pPr>
        <w:pStyle w:val="568"/>
        <w:jc w:val="center"/>
        <w:spacing w:lineRule="auto" w:line="240" w:after="0"/>
        <w:widowControl w:val="off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bidi="hi-IN" w:eastAsia="hi-IN"/>
        </w:rPr>
        <w:t xml:space="preserve">МЕНСЬКА МІСЬКА РАДА</w:t>
      </w:r>
      <w:r>
        <w:rPr>
          <w:lang w:val="uk-UA"/>
        </w:rPr>
      </w:r>
      <w:r/>
    </w:p>
    <w:p>
      <w:pPr>
        <w:pStyle w:val="568"/>
        <w:ind w:left="432" w:hanging="432"/>
        <w:jc w:val="center"/>
        <w:keepNext/>
        <w:spacing w:lineRule="auto" w:line="240" w:after="0"/>
        <w:widowControl w:val="off"/>
        <w:tabs>
          <w:tab w:val="left" w:pos="0" w:leader="none"/>
        </w:tabs>
        <w:rPr>
          <w:rFonts w:ascii="Times New Roman" w:hAnsi="Times New Roman"/>
          <w:b/>
          <w:sz w:val="28"/>
          <w:szCs w:val="28"/>
          <w:lang w:val="uk-UA"/>
        </w:rPr>
        <w:outlineLvl w:val="0"/>
      </w:pPr>
      <w:r>
        <w:rPr>
          <w:rFonts w:ascii="Times New Roman" w:hAnsi="Times New Roman"/>
          <w:b/>
          <w:sz w:val="28"/>
          <w:szCs w:val="28"/>
          <w:lang w:val="uk-UA" w:bidi="hi-IN" w:eastAsia="hi-IN"/>
        </w:rPr>
        <w:t xml:space="preserve">Чернігівська область</w:t>
      </w:r>
      <w:r>
        <w:rPr>
          <w:lang w:val="uk-UA"/>
        </w:rPr>
      </w:r>
      <w:r/>
    </w:p>
    <w:p>
      <w:pPr>
        <w:pStyle w:val="568"/>
        <w:jc w:val="center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bidi="hi-IN" w:eastAsia="hi-IN"/>
        </w:rPr>
        <w:t xml:space="preserve">(</w:t>
      </w:r>
      <w:r>
        <w:rPr>
          <w:rFonts w:ascii="Times New Roman" w:hAnsi="Times New Roman"/>
          <w:b/>
          <w:color w:val="000000"/>
          <w:sz w:val="28"/>
          <w:szCs w:val="28"/>
          <w:lang w:val="uk-UA" w:bidi="hi-IN" w:eastAsia="hi-IN"/>
        </w:rPr>
        <w:t xml:space="preserve">___________________</w:t>
      </w:r>
      <w:r>
        <w:rPr>
          <w:rFonts w:ascii="Times New Roman" w:hAnsi="Times New Roman"/>
          <w:b/>
          <w:color w:val="000000"/>
          <w:sz w:val="28"/>
          <w:szCs w:val="28"/>
          <w:lang w:val="uk-UA" w:bidi="hi-IN" w:eastAsia="hi-IN"/>
        </w:rPr>
        <w:t xml:space="preserve">сесія _______ скликання )</w:t>
      </w:r>
      <w:r>
        <w:rPr>
          <w:lang w:val="uk-UA"/>
        </w:rPr>
      </w:r>
      <w:r/>
    </w:p>
    <w:p>
      <w:pPr>
        <w:pStyle w:val="568"/>
        <w:jc w:val="center"/>
        <w:spacing w:lineRule="auto" w:line="240" w:after="120"/>
        <w:widowControl w:val="off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bidi="hi-IN" w:eastAsia="hi-IN"/>
        </w:rPr>
        <w:t xml:space="preserve">ПРОЄКТ РІШЕННЯ</w:t>
      </w:r>
      <w:r>
        <w:rPr>
          <w:lang w:val="uk-UA"/>
        </w:rPr>
      </w:r>
      <w:r/>
    </w:p>
    <w:p>
      <w:pPr>
        <w:pStyle w:val="568"/>
        <w:spacing w:lineRule="auto" w:line="240" w:after="0"/>
        <w:widowControl w:val="off"/>
        <w:tabs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«___»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___________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2021 року</w:t>
        <w:tab/>
        <w:t xml:space="preserve">№ </w:t>
      </w:r>
      <w:r>
        <w:rPr>
          <w:lang w:val="uk-UA"/>
        </w:rPr>
      </w:r>
      <w:r/>
    </w:p>
    <w:p>
      <w:pPr>
        <w:pStyle w:val="568"/>
        <w:spacing w:lineRule="auto" w:line="240" w:after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</w:r>
      <w:r>
        <w:rPr>
          <w:lang w:val="uk-UA"/>
        </w:rPr>
      </w:r>
      <w:r/>
    </w:p>
    <w:p>
      <w:pPr>
        <w:pStyle w:val="573"/>
        <w:ind w:left="0" w:right="5103" w:firstLine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погодження проекту рішення «Про встановлення обмежень продажу пива (крім безалкогольного), алкогольних, слабоалкогольних напоїв, вин столових в населених пунктах Менської міської територіальної громади»</w:t>
      </w:r>
      <w:r>
        <w:rPr>
          <w:lang w:val="uk-UA"/>
        </w:rPr>
      </w:r>
      <w:r/>
    </w:p>
    <w:p>
      <w:pPr>
        <w:pStyle w:val="573"/>
        <w:jc w:val="both"/>
        <w:tabs>
          <w:tab w:val="left" w:pos="16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lang w:val="uk-UA"/>
        </w:rPr>
      </w:r>
      <w:r/>
    </w:p>
    <w:p>
      <w:pPr>
        <w:pStyle w:val="568"/>
        <w:ind w:firstLine="851"/>
        <w:jc w:val="both"/>
        <w:spacing w:lineRule="auto" w:line="240" w:after="0"/>
        <w:widowControl w:val="off"/>
        <w:tabs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 забезпечення прав та законних інтересів населення </w:t>
      </w:r>
      <w:r>
        <w:rPr>
          <w:rFonts w:ascii="Times New Roman" w:hAnsi="Times New Roman"/>
          <w:sz w:val="28"/>
          <w:szCs w:val="28"/>
          <w:lang w:val="uk-UA"/>
        </w:rPr>
        <w:t xml:space="preserve">населених пунктів Менської міської територіальної громади</w:t>
      </w:r>
      <w:r>
        <w:rPr>
          <w:rFonts w:ascii="Times New Roman" w:hAnsi="Times New Roman"/>
          <w:sz w:val="28"/>
          <w:szCs w:val="28"/>
          <w:lang w:val="uk-UA"/>
        </w:rPr>
        <w:t xml:space="preserve">, реалізації в місті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державної</w:t>
      </w:r>
      <w:r>
        <w:rPr>
          <w:rFonts w:ascii="Times New Roman" w:hAnsi="Times New Roman"/>
          <w:sz w:val="28"/>
          <w:szCs w:val="28"/>
          <w:lang w:val="uk-UA"/>
        </w:rPr>
        <w:t xml:space="preserve"> політики щодо обмеження шкідливого впливу споживання алког</w:t>
      </w:r>
      <w:r>
        <w:rPr>
          <w:rFonts w:ascii="Times New Roman" w:hAnsi="Times New Roman"/>
          <w:sz w:val="28"/>
          <w:szCs w:val="28"/>
          <w:lang w:val="uk-UA"/>
        </w:rPr>
        <w:t xml:space="preserve">ольних </w:t>
      </w:r>
      <w:r>
        <w:rPr>
          <w:rFonts w:ascii="Times New Roman" w:hAnsi="Times New Roman"/>
          <w:sz w:val="28"/>
          <w:szCs w:val="28"/>
          <w:lang w:val="uk-UA"/>
        </w:rPr>
        <w:t xml:space="preserve">напоїв, визнання здоров’я людини найвищою соціальною цінністю, попередження вчинення кримінальних та адміністративних правопорушень, відповідно до Конституції України, Кодексу України про адміністративні правопорушення, Зак</w:t>
      </w:r>
      <w:r>
        <w:rPr>
          <w:rFonts w:ascii="Times New Roman" w:hAnsi="Times New Roman"/>
          <w:sz w:val="28"/>
          <w:szCs w:val="28"/>
          <w:lang w:val="uk-UA"/>
        </w:rPr>
        <w:t xml:space="preserve">ону України «Про державне регулювання виробництва і обігу спирту етилового, коньячного і плодового, алкогольних напоїв та тютюнових виробів», Закону України «Про внесення змін до деяких законодавчих актів України щодо надання органам місцевого самоврядуван</w:t>
      </w:r>
      <w:r>
        <w:rPr>
          <w:rFonts w:ascii="Times New Roman" w:hAnsi="Times New Roman"/>
          <w:sz w:val="28"/>
          <w:szCs w:val="28"/>
          <w:lang w:val="uk-UA"/>
        </w:rPr>
        <w:t xml:space="preserve">ня повноважень встановлювати обмеження продажу пива (крім безалкогольного), алкогольних, слабоалкогольних напоїв, вин столових», Закону України «Про засади державної регуляторної політики у сфері господарської діяльності», Закону України «Про місцеве самов</w:t>
      </w:r>
      <w:r>
        <w:rPr>
          <w:rFonts w:ascii="Times New Roman" w:hAnsi="Times New Roman"/>
          <w:sz w:val="28"/>
          <w:szCs w:val="28"/>
          <w:lang w:val="uk-UA"/>
        </w:rPr>
        <w:t xml:space="preserve">рядування в Україні», Менська</w:t>
      </w:r>
      <w:r>
        <w:rPr>
          <w:rFonts w:ascii="Times New Roman" w:hAnsi="Times New Roman"/>
          <w:sz w:val="28"/>
          <w:szCs w:val="28"/>
          <w:lang w:val="uk-UA"/>
        </w:rPr>
        <w:t xml:space="preserve"> міська рада</w:t>
      </w:r>
      <w:r>
        <w:rPr>
          <w:lang w:val="uk-UA"/>
        </w:rPr>
      </w:r>
      <w:r/>
    </w:p>
    <w:p>
      <w:pPr>
        <w:pStyle w:val="573"/>
        <w:jc w:val="both"/>
        <w:tabs>
          <w:tab w:val="left" w:pos="1620" w:leader="none"/>
        </w:tabs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ВИРІШИЛА:</w:t>
      </w:r>
      <w:r>
        <w:rPr>
          <w:b/>
          <w:lang w:val="uk-UA"/>
        </w:rPr>
      </w:r>
      <w:r/>
    </w:p>
    <w:p>
      <w:pPr>
        <w:pStyle w:val="568"/>
        <w:numPr>
          <w:ilvl w:val="0"/>
          <w:numId w:val="3"/>
        </w:numPr>
        <w:ind w:left="0" w:right="0" w:firstLine="709"/>
        <w:jc w:val="both"/>
        <w:spacing w:lineRule="auto" w:line="240" w:after="0"/>
        <w:widowControl w:val="off"/>
        <w:tabs>
          <w:tab w:val="left" w:pos="567" w:leader="none"/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Заборонити продаж пива (крім безалкогольного), алкогольних, слабоалкогольних напоїв, вин столових суб’єктами господарювання (крім закладів ресторанного господарства) на території </w:t>
      </w:r>
      <w:r>
        <w:rPr>
          <w:rFonts w:ascii="Times New Roman" w:hAnsi="Times New Roman"/>
          <w:sz w:val="28"/>
          <w:szCs w:val="28"/>
          <w:lang w:val="uk-UA"/>
        </w:rPr>
        <w:t xml:space="preserve">населених пунктів Менської міської територіальної громади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з 2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3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-ї до 08-ї години.</w:t>
      </w:r>
      <w:r>
        <w:rPr>
          <w:lang w:val="uk-UA"/>
        </w:rPr>
      </w:r>
      <w:r/>
    </w:p>
    <w:p>
      <w:pPr>
        <w:pStyle w:val="568"/>
        <w:numPr>
          <w:ilvl w:val="0"/>
          <w:numId w:val="3"/>
        </w:numPr>
        <w:ind w:left="0" w:right="0" w:firstLine="709"/>
        <w:jc w:val="both"/>
        <w:spacing w:lineRule="auto" w:line="240" w:after="0"/>
        <w:widowControl w:val="off"/>
        <w:tabs>
          <w:tab w:val="left" w:pos="567" w:leader="none"/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Доручити </w:t>
      </w:r>
      <w:r>
        <w:rPr>
          <w:rFonts w:ascii="Times New Roman" w:hAnsi="Times New Roman"/>
          <w:color w:val="000000" w:themeColor="text1"/>
          <w:sz w:val="28"/>
          <w:szCs w:val="28"/>
          <w:lang w:val="uk-UA" w:bidi="hi-IN" w:eastAsia="hi-IN"/>
        </w:rPr>
        <w:t xml:space="preserve">відділу цифрових трансформацій та комунікацій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Менської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міської ради довести до відома всіх суб’єктів господарювання (крім закладів ресторанного господар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ства) на території </w:t>
      </w:r>
      <w:r>
        <w:rPr>
          <w:rFonts w:ascii="Times New Roman" w:hAnsi="Times New Roman"/>
          <w:sz w:val="28"/>
          <w:szCs w:val="28"/>
          <w:lang w:val="uk-UA"/>
        </w:rPr>
        <w:t xml:space="preserve">населених пунктів Менської міської територіальної громади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вимоги цього рішення через засоби масової інформації, а також довести дане рішення до відома Головного управління ДФС у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Чернігівській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області та Головного управління Національної поліції у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Чернігівській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області.</w:t>
      </w:r>
      <w:r>
        <w:rPr>
          <w:lang w:val="uk-UA"/>
        </w:rPr>
      </w:r>
      <w:r/>
    </w:p>
    <w:p>
      <w:pPr>
        <w:pStyle w:val="568"/>
        <w:numPr>
          <w:ilvl w:val="0"/>
          <w:numId w:val="3"/>
        </w:numPr>
        <w:ind w:left="0" w:right="0" w:firstLine="709"/>
        <w:jc w:val="both"/>
        <w:spacing w:lineRule="auto" w:line="240" w:after="0"/>
        <w:widowControl w:val="off"/>
        <w:tabs>
          <w:tab w:val="left" w:pos="567" w:leader="none"/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Рекомендувати суб’єктам господарювання, які здійснюють роздрібну торгівлю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пивом (крім безалкогольного),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алкогольними, слабоалкогольними напоями, винами столовими на території </w:t>
      </w:r>
      <w:r>
        <w:rPr>
          <w:rFonts w:ascii="Times New Roman" w:hAnsi="Times New Roman"/>
          <w:sz w:val="28"/>
          <w:szCs w:val="28"/>
          <w:lang w:val="uk-UA"/>
        </w:rPr>
        <w:t xml:space="preserve">населених пунктів Менської міської територіальної громади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, інформувати споживачів про прийняття міською радою даного рішення.</w:t>
      </w:r>
      <w:r>
        <w:rPr>
          <w:lang w:val="uk-UA"/>
        </w:rPr>
      </w:r>
      <w:r/>
    </w:p>
    <w:p>
      <w:pPr>
        <w:pStyle w:val="568"/>
        <w:numPr>
          <w:ilvl w:val="0"/>
          <w:numId w:val="3"/>
        </w:numPr>
        <w:ind w:left="0" w:right="0" w:firstLine="709"/>
        <w:jc w:val="both"/>
        <w:spacing w:lineRule="auto" w:line="240" w:after="0"/>
        <w:widowControl w:val="off"/>
        <w:tabs>
          <w:tab w:val="left" w:pos="567" w:leader="none"/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Рекомендувати Відділенню поліції №1 Корюківського районного </w:t>
      </w:r>
      <w:r>
        <w:rPr>
          <w:rFonts w:ascii="Times New Roman" w:hAnsi="Times New Roman"/>
          <w:color w:val="000000" w:themeColor="text1"/>
          <w:sz w:val="28"/>
          <w:szCs w:val="28"/>
          <w:lang w:val="uk-UA" w:bidi="hi-IN" w:eastAsia="hi-IN"/>
        </w:rPr>
        <w:t xml:space="preserve">відділу поліції Головного управління Національної поліції у </w:t>
      </w:r>
      <w:r>
        <w:rPr>
          <w:rFonts w:ascii="Times New Roman" w:hAnsi="Times New Roman"/>
          <w:color w:val="000000" w:themeColor="text1"/>
          <w:sz w:val="28"/>
          <w:szCs w:val="28"/>
          <w:lang w:val="uk-UA" w:bidi="hi-IN" w:eastAsia="hi-IN"/>
        </w:rPr>
        <w:t xml:space="preserve">Чернігівській </w:t>
      </w:r>
      <w:r>
        <w:rPr>
          <w:rFonts w:ascii="Times New Roman" w:hAnsi="Times New Roman"/>
          <w:color w:val="000000" w:themeColor="text1"/>
          <w:sz w:val="28"/>
          <w:szCs w:val="28"/>
          <w:lang w:val="uk-UA" w:bidi="hi-IN" w:eastAsia="hi-IN"/>
        </w:rPr>
        <w:t xml:space="preserve">області</w:t>
      </w:r>
      <w:r>
        <w:rPr>
          <w:rFonts w:ascii="Times New Roman" w:hAnsi="Times New Roman"/>
          <w:color w:val="000000" w:themeColor="text1"/>
          <w:sz w:val="28"/>
          <w:szCs w:val="28"/>
          <w:lang w:val="uk-UA" w:bidi="hi-IN" w:eastAsia="hi-IN"/>
        </w:rPr>
        <w:t xml:space="preserve">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активізувати роботу щодо посилення контролю за дотриманням вимог статей 1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56, 178 Кодексу України про адміністративні правопорушення з метою недопущення розпивання алкогольних напоїв на вулицях, у закритих спортивних спорудах, у скверах, парках, у всіх видах громадського транспорту та в інших заборонених законами України місцях.</w:t>
      </w:r>
      <w:r>
        <w:rPr>
          <w:lang w:val="uk-UA"/>
        </w:rPr>
      </w:r>
      <w:r/>
    </w:p>
    <w:p>
      <w:pPr>
        <w:pStyle w:val="568"/>
        <w:numPr>
          <w:ilvl w:val="0"/>
          <w:numId w:val="3"/>
        </w:numPr>
        <w:ind w:left="0" w:right="0" w:firstLine="709"/>
        <w:jc w:val="both"/>
        <w:spacing w:lineRule="auto" w:line="240" w:after="0"/>
        <w:widowControl w:val="off"/>
        <w:tabs>
          <w:tab w:val="left" w:pos="567" w:leader="none"/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Контролюючим органам рекомендувати вживати всі передбачені законодавством України необхідні заходи д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о суб’єктів господарювання, які порушують вимоги, встановлені цим рішенням, в тому числі шляхом звернення до відповідного органу з рекомендацією щодо позбавлення суб’єкта господарювання ліцензії на право здійснення роздрібної торгівлі алкогольними напоями.</w:t>
      </w:r>
      <w:r>
        <w:rPr>
          <w:lang w:val="uk-UA"/>
        </w:rPr>
      </w:r>
      <w:r/>
    </w:p>
    <w:p>
      <w:pPr>
        <w:pStyle w:val="568"/>
        <w:numPr>
          <w:ilvl w:val="0"/>
          <w:numId w:val="3"/>
        </w:numPr>
        <w:ind w:left="0" w:right="0" w:firstLine="709"/>
        <w:jc w:val="both"/>
        <w:spacing w:lineRule="auto" w:line="240" w:after="0"/>
        <w:widowControl w:val="off"/>
        <w:tabs>
          <w:tab w:val="left" w:pos="567" w:leader="none"/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Дане рішення набуває чинності з моменту його прийняття.</w:t>
      </w:r>
      <w:r>
        <w:rPr>
          <w:lang w:val="uk-UA"/>
        </w:rPr>
      </w:r>
      <w:r/>
    </w:p>
    <w:p>
      <w:pPr>
        <w:pStyle w:val="568"/>
        <w:numPr>
          <w:ilvl w:val="0"/>
          <w:numId w:val="3"/>
        </w:numPr>
        <w:ind w:left="0" w:right="0" w:firstLine="709"/>
        <w:jc w:val="both"/>
        <w:spacing w:lineRule="auto" w:line="240" w:after="0"/>
        <w:widowControl w:val="off"/>
        <w:tabs>
          <w:tab w:val="left" w:pos="567" w:leader="none"/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Відділу цифрових трансформацій та комунікацій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оприлюднити дане рішення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на офіційному сайті Менської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 міської ради.</w:t>
      </w:r>
      <w:r>
        <w:rPr>
          <w:lang w:val="uk-UA"/>
        </w:rPr>
      </w:r>
      <w:r/>
    </w:p>
    <w:p>
      <w:pPr>
        <w:pStyle w:val="568"/>
        <w:numPr>
          <w:ilvl w:val="0"/>
          <w:numId w:val="3"/>
        </w:numPr>
        <w:ind w:left="0" w:right="0" w:firstLine="709"/>
        <w:jc w:val="both"/>
        <w:spacing w:lineRule="auto" w:line="240" w:after="0"/>
        <w:widowControl w:val="off"/>
        <w:tabs>
          <w:tab w:val="left" w:pos="567" w:leader="none"/>
          <w:tab w:val="left" w:pos="992" w:leader="none"/>
          <w:tab w:val="left" w:pos="4678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Контроль за виконанням даного рішення покласти на постійну комісію з питань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етики, законності та правопорядку та заступників міського голови з питань діяльності виконкому Менської міської ради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.</w:t>
      </w:r>
      <w:r>
        <w:rPr>
          <w:lang w:val="uk-UA"/>
        </w:rPr>
      </w:r>
      <w:r/>
    </w:p>
    <w:sectPr>
      <w:footnotePr/>
      <w:type w:val="nextPage"/>
      <w:pgSz w:w="11906" w:h="16838" w:orient="portrait"/>
      <w:pgMar w:top="1134" w:right="567" w:bottom="1134" w:left="1701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68"/>
        <w:ind w:left="106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68"/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68"/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68"/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68"/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68"/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68"/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68"/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68"/>
        <w:ind w:left="6825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68"/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68"/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68"/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68"/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68"/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68"/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68"/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68"/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68"/>
        <w:ind w:left="6971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68"/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68"/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68"/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68"/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68"/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68"/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68"/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68"/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68"/>
        <w:ind w:left="6971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68"/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68"/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68"/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68"/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68"/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68"/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68"/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68"/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68"/>
        <w:ind w:left="6971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68"/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68"/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68"/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68"/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68"/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68"/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68"/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68"/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68"/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Times New Roman"/>
        <w:color w:val="auto"/>
        <w:spacing w:val="0"/>
        <w:position w:val="0"/>
        <w:sz w:val="20"/>
        <w:szCs w:val="22"/>
        <w:lang w:val="uk-UA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96">
    <w:name w:val="Heading 1"/>
    <w:link w:val="397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397">
    <w:name w:val="Heading 1 Char"/>
    <w:link w:val="396"/>
    <w:uiPriority w:val="9"/>
    <w:rPr>
      <w:rFonts w:ascii="Arial" w:hAnsi="Arial" w:cs="Arial" w:eastAsia="Arial"/>
      <w:sz w:val="40"/>
      <w:szCs w:val="40"/>
    </w:rPr>
  </w:style>
  <w:style w:type="paragraph" w:styleId="398">
    <w:name w:val="Heading 2"/>
    <w:link w:val="399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399">
    <w:name w:val="Heading 2 Char"/>
    <w:link w:val="398"/>
    <w:uiPriority w:val="9"/>
    <w:rPr>
      <w:rFonts w:ascii="Arial" w:hAnsi="Arial" w:cs="Arial" w:eastAsia="Arial"/>
      <w:sz w:val="34"/>
    </w:rPr>
  </w:style>
  <w:style w:type="paragraph" w:styleId="400">
    <w:name w:val="Heading 3"/>
    <w:link w:val="40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01">
    <w:name w:val="Heading 3 Char"/>
    <w:link w:val="400"/>
    <w:uiPriority w:val="9"/>
    <w:rPr>
      <w:rFonts w:ascii="Arial" w:hAnsi="Arial" w:cs="Arial" w:eastAsia="Arial"/>
      <w:sz w:val="30"/>
      <w:szCs w:val="30"/>
    </w:rPr>
  </w:style>
  <w:style w:type="paragraph" w:styleId="402">
    <w:name w:val="Heading 4"/>
    <w:link w:val="40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03">
    <w:name w:val="Heading 4 Char"/>
    <w:link w:val="402"/>
    <w:uiPriority w:val="9"/>
    <w:rPr>
      <w:rFonts w:ascii="Arial" w:hAnsi="Arial" w:cs="Arial" w:eastAsia="Arial"/>
      <w:b/>
      <w:bCs/>
      <w:sz w:val="26"/>
      <w:szCs w:val="26"/>
    </w:rPr>
  </w:style>
  <w:style w:type="paragraph" w:styleId="404">
    <w:name w:val="Heading 5"/>
    <w:link w:val="40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05">
    <w:name w:val="Heading 5 Char"/>
    <w:link w:val="404"/>
    <w:uiPriority w:val="9"/>
    <w:rPr>
      <w:rFonts w:ascii="Arial" w:hAnsi="Arial" w:cs="Arial" w:eastAsia="Arial"/>
      <w:b/>
      <w:bCs/>
      <w:sz w:val="24"/>
      <w:szCs w:val="24"/>
    </w:rPr>
  </w:style>
  <w:style w:type="paragraph" w:styleId="406">
    <w:name w:val="Heading 6"/>
    <w:link w:val="407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07">
    <w:name w:val="Heading 6 Char"/>
    <w:link w:val="406"/>
    <w:uiPriority w:val="9"/>
    <w:rPr>
      <w:rFonts w:ascii="Arial" w:hAnsi="Arial" w:cs="Arial" w:eastAsia="Arial"/>
      <w:b/>
      <w:bCs/>
      <w:sz w:val="22"/>
      <w:szCs w:val="22"/>
    </w:rPr>
  </w:style>
  <w:style w:type="paragraph" w:styleId="408">
    <w:name w:val="Heading 7"/>
    <w:link w:val="40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09">
    <w:name w:val="Heading 7 Char"/>
    <w:link w:val="40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10">
    <w:name w:val="Heading 8"/>
    <w:link w:val="41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11">
    <w:name w:val="Heading 8 Char"/>
    <w:link w:val="410"/>
    <w:uiPriority w:val="9"/>
    <w:rPr>
      <w:rFonts w:ascii="Arial" w:hAnsi="Arial" w:cs="Arial" w:eastAsia="Arial"/>
      <w:i/>
      <w:iCs/>
      <w:sz w:val="22"/>
      <w:szCs w:val="22"/>
    </w:rPr>
  </w:style>
  <w:style w:type="paragraph" w:styleId="412">
    <w:name w:val="Heading 9"/>
    <w:link w:val="41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13">
    <w:name w:val="Heading 9 Char"/>
    <w:link w:val="412"/>
    <w:uiPriority w:val="9"/>
    <w:rPr>
      <w:rFonts w:ascii="Arial" w:hAnsi="Arial" w:cs="Arial" w:eastAsia="Arial"/>
      <w:i/>
      <w:iCs/>
      <w:sz w:val="21"/>
      <w:szCs w:val="21"/>
    </w:rPr>
  </w:style>
  <w:style w:type="paragraph" w:styleId="414">
    <w:name w:val="List Paragraph"/>
    <w:qFormat/>
    <w:uiPriority w:val="34"/>
    <w:pPr>
      <w:contextualSpacing w:val="true"/>
      <w:ind w:left="720"/>
    </w:pPr>
  </w:style>
  <w:style w:type="paragraph" w:styleId="415">
    <w:name w:val="No Spacing"/>
    <w:qFormat/>
    <w:uiPriority w:val="1"/>
    <w:pPr>
      <w:spacing w:lineRule="auto" w:line="240" w:after="0" w:before="0"/>
    </w:pPr>
  </w:style>
  <w:style w:type="paragraph" w:styleId="416">
    <w:name w:val="Title"/>
    <w:link w:val="41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17">
    <w:name w:val="Title Char"/>
    <w:link w:val="416"/>
    <w:uiPriority w:val="10"/>
    <w:rPr>
      <w:sz w:val="48"/>
      <w:szCs w:val="48"/>
    </w:rPr>
  </w:style>
  <w:style w:type="paragraph" w:styleId="418">
    <w:name w:val="Subtitle"/>
    <w:link w:val="419"/>
    <w:qFormat/>
    <w:uiPriority w:val="11"/>
    <w:rPr>
      <w:sz w:val="24"/>
      <w:szCs w:val="24"/>
    </w:rPr>
    <w:pPr>
      <w:spacing w:after="200" w:before="200"/>
    </w:pPr>
  </w:style>
  <w:style w:type="character" w:styleId="419">
    <w:name w:val="Subtitle Char"/>
    <w:link w:val="418"/>
    <w:uiPriority w:val="11"/>
    <w:rPr>
      <w:sz w:val="24"/>
      <w:szCs w:val="24"/>
    </w:rPr>
  </w:style>
  <w:style w:type="paragraph" w:styleId="420">
    <w:name w:val="Quote"/>
    <w:link w:val="421"/>
    <w:qFormat/>
    <w:uiPriority w:val="29"/>
    <w:rPr>
      <w:i/>
    </w:rPr>
    <w:pPr>
      <w:ind w:left="720" w:right="720"/>
    </w:pPr>
  </w:style>
  <w:style w:type="character" w:styleId="421">
    <w:name w:val="Quote Char"/>
    <w:link w:val="420"/>
    <w:uiPriority w:val="29"/>
    <w:rPr>
      <w:i/>
    </w:rPr>
  </w:style>
  <w:style w:type="paragraph" w:styleId="422">
    <w:name w:val="Intense Quote"/>
    <w:link w:val="423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23">
    <w:name w:val="Intense Quote Char"/>
    <w:link w:val="422"/>
    <w:uiPriority w:val="30"/>
    <w:rPr>
      <w:i/>
    </w:rPr>
  </w:style>
  <w:style w:type="paragraph" w:styleId="424">
    <w:name w:val="Header"/>
    <w:link w:val="42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25">
    <w:name w:val="Header Char"/>
    <w:link w:val="424"/>
    <w:uiPriority w:val="99"/>
  </w:style>
  <w:style w:type="paragraph" w:styleId="426">
    <w:name w:val="Footer"/>
    <w:link w:val="42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27">
    <w:name w:val="Footer Char"/>
    <w:link w:val="426"/>
    <w:uiPriority w:val="99"/>
  </w:style>
  <w:style w:type="table" w:styleId="428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9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0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1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2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33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4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35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6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7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8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9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0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1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2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43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44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45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46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47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49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0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1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2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3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4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5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6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57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58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59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60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61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62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63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64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65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66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67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68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69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70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71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72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73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74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75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76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77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78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79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80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81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82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84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85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86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87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88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89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90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91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92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93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94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495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496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497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498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3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3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4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5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6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7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8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9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20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21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22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23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24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25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26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27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28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29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30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31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32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33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4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35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36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7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8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9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0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41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2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3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4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45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46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7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48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49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50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51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52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53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54">
    <w:name w:val="Hyperlink"/>
    <w:uiPriority w:val="99"/>
    <w:unhideWhenUsed/>
    <w:rPr>
      <w:color w:val="0000FF" w:themeColor="hyperlink"/>
      <w:u w:val="single"/>
    </w:rPr>
  </w:style>
  <w:style w:type="paragraph" w:styleId="555">
    <w:name w:val="footnote text"/>
    <w:link w:val="556"/>
    <w:uiPriority w:val="99"/>
    <w:semiHidden/>
    <w:unhideWhenUsed/>
    <w:rPr>
      <w:sz w:val="18"/>
    </w:rPr>
    <w:pPr>
      <w:spacing w:lineRule="auto" w:line="240" w:after="40"/>
    </w:pPr>
  </w:style>
  <w:style w:type="character" w:styleId="556">
    <w:name w:val="Footnote Text Char"/>
    <w:link w:val="555"/>
    <w:uiPriority w:val="99"/>
    <w:rPr>
      <w:sz w:val="18"/>
    </w:rPr>
  </w:style>
  <w:style w:type="character" w:styleId="557">
    <w:name w:val="footnote reference"/>
    <w:uiPriority w:val="99"/>
    <w:unhideWhenUsed/>
    <w:rPr>
      <w:vertAlign w:val="superscript"/>
    </w:rPr>
  </w:style>
  <w:style w:type="paragraph" w:styleId="558">
    <w:name w:val="toc 1"/>
    <w:uiPriority w:val="39"/>
    <w:unhideWhenUsed/>
    <w:pPr>
      <w:ind w:left="0" w:right="0" w:firstLine="0"/>
      <w:spacing w:after="57"/>
    </w:pPr>
  </w:style>
  <w:style w:type="paragraph" w:styleId="559">
    <w:name w:val="toc 2"/>
    <w:uiPriority w:val="39"/>
    <w:unhideWhenUsed/>
    <w:pPr>
      <w:ind w:left="283" w:right="0" w:firstLine="0"/>
      <w:spacing w:after="57"/>
    </w:pPr>
  </w:style>
  <w:style w:type="paragraph" w:styleId="560">
    <w:name w:val="toc 3"/>
    <w:uiPriority w:val="39"/>
    <w:unhideWhenUsed/>
    <w:pPr>
      <w:ind w:left="567" w:right="0" w:firstLine="0"/>
      <w:spacing w:after="57"/>
    </w:pPr>
  </w:style>
  <w:style w:type="paragraph" w:styleId="561">
    <w:name w:val="toc 4"/>
    <w:uiPriority w:val="39"/>
    <w:unhideWhenUsed/>
    <w:pPr>
      <w:ind w:left="850" w:right="0" w:firstLine="0"/>
      <w:spacing w:after="57"/>
    </w:pPr>
  </w:style>
  <w:style w:type="paragraph" w:styleId="562">
    <w:name w:val="toc 5"/>
    <w:uiPriority w:val="39"/>
    <w:unhideWhenUsed/>
    <w:pPr>
      <w:ind w:left="1134" w:right="0" w:firstLine="0"/>
      <w:spacing w:after="57"/>
    </w:pPr>
  </w:style>
  <w:style w:type="paragraph" w:styleId="563">
    <w:name w:val="toc 6"/>
    <w:uiPriority w:val="39"/>
    <w:unhideWhenUsed/>
    <w:pPr>
      <w:ind w:left="1417" w:right="0" w:firstLine="0"/>
      <w:spacing w:after="57"/>
    </w:pPr>
  </w:style>
  <w:style w:type="paragraph" w:styleId="564">
    <w:name w:val="toc 7"/>
    <w:uiPriority w:val="39"/>
    <w:unhideWhenUsed/>
    <w:pPr>
      <w:ind w:left="1701" w:right="0" w:firstLine="0"/>
      <w:spacing w:after="57"/>
    </w:pPr>
  </w:style>
  <w:style w:type="paragraph" w:styleId="565">
    <w:name w:val="toc 8"/>
    <w:uiPriority w:val="39"/>
    <w:unhideWhenUsed/>
    <w:pPr>
      <w:ind w:left="1984" w:right="0" w:firstLine="0"/>
      <w:spacing w:after="57"/>
    </w:pPr>
  </w:style>
  <w:style w:type="paragraph" w:styleId="566">
    <w:name w:val="toc 9"/>
    <w:uiPriority w:val="39"/>
    <w:unhideWhenUsed/>
    <w:pPr>
      <w:ind w:left="2268" w:right="0" w:firstLine="0"/>
      <w:spacing w:after="57"/>
    </w:pPr>
  </w:style>
  <w:style w:type="paragraph" w:styleId="567">
    <w:name w:val="TOC Heading"/>
    <w:uiPriority w:val="39"/>
    <w:unhideWhenUsed/>
  </w:style>
  <w:style w:type="paragraph" w:styleId="568">
    <w:name w:val="Звичайний"/>
    <w:next w:val="568"/>
    <w:link w:val="568"/>
    <w:rPr>
      <w:sz w:val="22"/>
      <w:szCs w:val="22"/>
      <w:lang w:val="uk-UA" w:bidi="ar-SA" w:eastAsia="en-US"/>
    </w:rPr>
    <w:pPr>
      <w:spacing w:lineRule="auto" w:line="276" w:after="200"/>
    </w:pPr>
  </w:style>
  <w:style w:type="character" w:styleId="569">
    <w:name w:val="Шрифт абзацу за промовчанням"/>
    <w:next w:val="569"/>
    <w:link w:val="568"/>
  </w:style>
  <w:style w:type="table" w:styleId="570">
    <w:name w:val="Звичайна таблиця"/>
    <w:next w:val="570"/>
    <w:link w:val="568"/>
    <w:semiHidden/>
    <w:tblPr/>
  </w:style>
  <w:style w:type="numbering" w:styleId="571">
    <w:name w:val="Немає списку"/>
    <w:next w:val="571"/>
    <w:link w:val="568"/>
    <w:semiHidden/>
  </w:style>
  <w:style w:type="paragraph" w:styleId="572">
    <w:name w:val="Титулка"/>
    <w:basedOn w:val="568"/>
    <w:next w:val="572"/>
    <w:link w:val="568"/>
    <w:rPr>
      <w:rFonts w:ascii="Times New Roman" w:hAnsi="Times New Roman"/>
      <w:b/>
      <w:sz w:val="24"/>
      <w:szCs w:val="24"/>
      <w:lang w:bidi="hi-IN" w:eastAsia="hi-IN"/>
    </w:rPr>
    <w:pPr>
      <w:jc w:val="center"/>
      <w:spacing w:lineRule="auto" w:line="240" w:after="120"/>
      <w:widowControl w:val="off"/>
    </w:pPr>
  </w:style>
  <w:style w:type="paragraph" w:styleId="573">
    <w:name w:val="Standard"/>
    <w:next w:val="573"/>
    <w:link w:val="568"/>
    <w:rPr>
      <w:rFonts w:ascii="Times New Roman" w:hAnsi="Times New Roman"/>
      <w:sz w:val="24"/>
      <w:szCs w:val="24"/>
      <w:lang w:val="en-US" w:bidi="ar-SA" w:eastAsia="en-US"/>
    </w:rPr>
    <w:pPr>
      <w:widowControl w:val="off"/>
    </w:pPr>
  </w:style>
  <w:style w:type="character" w:styleId="574" w:default="1">
    <w:name w:val="Default Paragraph Font"/>
    <w:uiPriority w:val="1"/>
    <w:semiHidden/>
    <w:unhideWhenUsed/>
  </w:style>
  <w:style w:type="numbering" w:styleId="575" w:default="1">
    <w:name w:val="No List"/>
    <w:uiPriority w:val="99"/>
    <w:semiHidden/>
    <w:unhideWhenUsed/>
  </w:style>
  <w:style w:type="paragraph" w:styleId="576" w:default="1">
    <w:name w:val="Normal"/>
    <w:qFormat/>
  </w:style>
  <w:style w:type="table" w:styleId="57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png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ПРИМАКОВ Геннадій Анатолійович</cp:lastModifiedBy>
  <cp:revision>9</cp:revision>
  <dcterms:modified xsi:type="dcterms:W3CDTF">2021-04-26T12:32:29Z</dcterms:modified>
</cp:coreProperties>
</file>